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2F" w:rsidRPr="002B642F" w:rsidRDefault="002B642F" w:rsidP="00E259C1">
      <w:pPr>
        <w:shd w:val="clear" w:color="auto" w:fill="FFFFFF"/>
        <w:spacing w:after="0" w:line="240" w:lineRule="auto"/>
        <w:jc w:val="center"/>
        <w:outlineLvl w:val="1"/>
        <w:rPr>
          <w:rFonts w:ascii="Georgia" w:eastAsia="Times New Roman" w:hAnsi="Georgia" w:cs="Times New Roman"/>
          <w:caps/>
          <w:color w:val="002C4B"/>
          <w:sz w:val="41"/>
          <w:szCs w:val="41"/>
          <w:lang w:eastAsia="hr-HR"/>
        </w:rPr>
      </w:pPr>
      <w:r w:rsidRPr="002B642F">
        <w:rPr>
          <w:rFonts w:ascii="Georgia" w:eastAsia="Times New Roman" w:hAnsi="Georgia" w:cs="Times New Roman"/>
          <w:caps/>
          <w:color w:val="002C4B"/>
          <w:sz w:val="41"/>
          <w:szCs w:val="41"/>
          <w:lang w:eastAsia="hr-HR"/>
        </w:rPr>
        <w:t>EVIDENCIJA O PROMETU</w:t>
      </w:r>
    </w:p>
    <w:p w:rsidR="00856B01" w:rsidRDefault="00856B01"/>
    <w:p w:rsidR="00E259C1" w:rsidRDefault="00E259C1"/>
    <w:p w:rsidR="002B642F" w:rsidRDefault="002B642F" w:rsidP="002B642F">
      <w:pPr>
        <w:pStyle w:val="NormalWeb"/>
        <w:shd w:val="clear" w:color="auto" w:fill="FFFFFF"/>
        <w:spacing w:before="0" w:beforeAutospacing="0" w:after="0" w:afterAutospacing="0" w:line="243" w:lineRule="atLeast"/>
        <w:rPr>
          <w:rStyle w:val="Strong"/>
          <w:rFonts w:ascii="Georgia" w:hAnsi="Georgia"/>
          <w:color w:val="777777"/>
        </w:rPr>
      </w:pPr>
      <w:r w:rsidRPr="00E259C1">
        <w:rPr>
          <w:rStyle w:val="Strong"/>
          <w:rFonts w:ascii="Georgia" w:hAnsi="Georgia"/>
          <w:color w:val="777777"/>
        </w:rPr>
        <w:t>PITANJA I ODGOVORI:</w:t>
      </w:r>
    </w:p>
    <w:p w:rsidR="00B041EF" w:rsidRPr="00E259C1" w:rsidRDefault="00B041EF" w:rsidP="002B642F">
      <w:pPr>
        <w:pStyle w:val="NormalWeb"/>
        <w:shd w:val="clear" w:color="auto" w:fill="FFFFFF"/>
        <w:spacing w:before="0" w:beforeAutospacing="0" w:after="0" w:afterAutospacing="0" w:line="243" w:lineRule="atLeast"/>
        <w:rPr>
          <w:rFonts w:ascii="Georgia" w:hAnsi="Georgia"/>
          <w:color w:val="777777"/>
        </w:rPr>
      </w:pPr>
    </w:p>
    <w:p w:rsidR="002B642F" w:rsidRPr="00E259C1" w:rsidRDefault="002B642F" w:rsidP="002B642F">
      <w:pPr>
        <w:pStyle w:val="NormalWeb"/>
        <w:shd w:val="clear" w:color="auto" w:fill="FFFFFF"/>
        <w:spacing w:before="0" w:beforeAutospacing="0" w:after="0" w:afterAutospacing="0" w:line="243" w:lineRule="atLeast"/>
        <w:rPr>
          <w:rFonts w:ascii="Georgia" w:hAnsi="Georgia"/>
          <w:color w:val="777777"/>
        </w:rPr>
      </w:pPr>
      <w:r w:rsidRPr="00E259C1">
        <w:rPr>
          <w:rStyle w:val="Strong"/>
          <w:rFonts w:ascii="Georgia" w:hAnsi="Georgia"/>
          <w:color w:val="777777"/>
        </w:rPr>
        <w:t>Da li u evidenciju prometa unosimo brutto ili netto iznos?</w:t>
      </w:r>
    </w:p>
    <w:p w:rsidR="002B642F" w:rsidRPr="00E259C1" w:rsidRDefault="002B642F" w:rsidP="002B642F">
      <w:pPr>
        <w:pStyle w:val="NormalWeb"/>
        <w:shd w:val="clear" w:color="auto" w:fill="FFFFFF"/>
        <w:spacing w:before="0" w:beforeAutospacing="0" w:after="0" w:afterAutospacing="0" w:line="243" w:lineRule="atLeast"/>
        <w:rPr>
          <w:rStyle w:val="Emphasis"/>
          <w:rFonts w:ascii="Georgia" w:hAnsi="Georgia"/>
          <w:color w:val="777777"/>
        </w:rPr>
      </w:pPr>
      <w:r w:rsidRPr="00E259C1">
        <w:rPr>
          <w:rStyle w:val="Emphasis"/>
          <w:rFonts w:ascii="Georgia" w:hAnsi="Georgia"/>
          <w:color w:val="777777"/>
        </w:rPr>
        <w:t>- Prema našim saznanjima (upitali smo jedan računovodstveni servis) država uvijek gleda brutto promet, dakle ukupno naplaćeno po računima uključujući proviziju agencije i boravišnu pristojbu. To je u konačnici iznos koji je evidentiran u knjizi prometa iznajmljivača – knjiga prometa i osnovica je za godišnji obračun Članarine TZ koji su obrazac iznajmljivači dužni podnijeti do kraja mjeseca siječnja iduće godine. Dakle u Evidenciju o prometu zavodite samo krajnje iznose svakog izdanog računa plus naravno ostale stavke koje su opisane niže. Ne može se Boravišna pristojba isključiti, niti eventualna provizija agencije i sl.</w:t>
      </w:r>
      <w:r w:rsidR="00E259C1" w:rsidRPr="00E259C1">
        <w:rPr>
          <w:rStyle w:val="Emphasis"/>
          <w:rFonts w:ascii="Georgia" w:hAnsi="Georgia"/>
          <w:color w:val="777777"/>
        </w:rPr>
        <w:t>+</w:t>
      </w:r>
    </w:p>
    <w:p w:rsidR="00E259C1" w:rsidRPr="00E259C1" w:rsidRDefault="00E259C1" w:rsidP="002B642F">
      <w:pPr>
        <w:pStyle w:val="NormalWeb"/>
        <w:shd w:val="clear" w:color="auto" w:fill="FFFFFF"/>
        <w:spacing w:before="0" w:beforeAutospacing="0" w:after="0" w:afterAutospacing="0" w:line="243" w:lineRule="atLeast"/>
        <w:rPr>
          <w:rFonts w:ascii="Georgia" w:hAnsi="Georgia"/>
          <w:color w:val="777777"/>
        </w:rPr>
      </w:pPr>
    </w:p>
    <w:p w:rsidR="002B642F" w:rsidRPr="00E259C1" w:rsidRDefault="002B642F" w:rsidP="002B642F">
      <w:pPr>
        <w:pStyle w:val="NormalWeb"/>
        <w:shd w:val="clear" w:color="auto" w:fill="FFFFFF"/>
        <w:spacing w:before="0" w:beforeAutospacing="0" w:after="0" w:afterAutospacing="0" w:line="243" w:lineRule="atLeast"/>
        <w:rPr>
          <w:rStyle w:val="Emphasis"/>
          <w:rFonts w:ascii="Georgia" w:hAnsi="Georgia"/>
          <w:color w:val="777777"/>
        </w:rPr>
      </w:pPr>
      <w:r w:rsidRPr="00E259C1">
        <w:rPr>
          <w:rStyle w:val="Strong"/>
          <w:rFonts w:ascii="Georgia" w:hAnsi="Georgia"/>
          <w:color w:val="777777"/>
        </w:rPr>
        <w:t>Može li porezni obveznik prijeći na utvrđivanje dohotka na način na koji se</w:t>
      </w:r>
      <w:r w:rsidRPr="00E259C1">
        <w:rPr>
          <w:rFonts w:ascii="Georgia" w:hAnsi="Georgia"/>
          <w:b/>
          <w:bCs/>
          <w:color w:val="777777"/>
        </w:rPr>
        <w:br/>
      </w:r>
      <w:r w:rsidRPr="00E259C1">
        <w:rPr>
          <w:rStyle w:val="Strong"/>
          <w:rFonts w:ascii="Georgia" w:hAnsi="Georgia"/>
          <w:color w:val="777777"/>
        </w:rPr>
        <w:t>utvrđuje dohodak od samostalne djelatnosti na temelju poslovnih knjiga?</w:t>
      </w:r>
      <w:r w:rsidRPr="00E259C1">
        <w:rPr>
          <w:rFonts w:ascii="Georgia" w:hAnsi="Georgia"/>
          <w:b/>
          <w:bCs/>
          <w:color w:val="777777"/>
        </w:rPr>
        <w:br/>
      </w:r>
      <w:r w:rsidRPr="00E259C1">
        <w:rPr>
          <w:rStyle w:val="Emphasis"/>
          <w:rFonts w:ascii="Georgia" w:hAnsi="Georgia"/>
          <w:color w:val="777777"/>
        </w:rPr>
        <w:t>- Porezni obveznik može do kraja kalendarske godine nadležnoj ispostavi Porezne uprave</w:t>
      </w:r>
      <w:r w:rsidRPr="00E259C1">
        <w:rPr>
          <w:rFonts w:ascii="Georgia" w:hAnsi="Georgia"/>
          <w:i/>
          <w:iCs/>
          <w:color w:val="777777"/>
        </w:rPr>
        <w:br/>
      </w:r>
      <w:r w:rsidRPr="00E259C1">
        <w:rPr>
          <w:rStyle w:val="Emphasis"/>
          <w:rFonts w:ascii="Georgia" w:hAnsi="Georgia"/>
          <w:color w:val="777777"/>
        </w:rPr>
        <w:t>podnijeti prijavu u Registar poreznih obveznika (obrazac RPO-1) radi prelaska na</w:t>
      </w:r>
      <w:r w:rsidRPr="00E259C1">
        <w:rPr>
          <w:rFonts w:ascii="Georgia" w:hAnsi="Georgia"/>
          <w:i/>
          <w:iCs/>
          <w:color w:val="777777"/>
        </w:rPr>
        <w:br/>
      </w:r>
      <w:r w:rsidRPr="00E259C1">
        <w:rPr>
          <w:rStyle w:val="Emphasis"/>
          <w:rFonts w:ascii="Georgia" w:hAnsi="Georgia"/>
          <w:color w:val="777777"/>
        </w:rPr>
        <w:t>utvrđivanje dohotka od samostalne djelatnosti kao razliku primitaka i izdataka na temelju</w:t>
      </w:r>
      <w:r w:rsidRPr="00E259C1">
        <w:rPr>
          <w:rFonts w:ascii="Georgia" w:hAnsi="Georgia"/>
          <w:i/>
          <w:iCs/>
          <w:color w:val="777777"/>
        </w:rPr>
        <w:br/>
      </w:r>
      <w:r w:rsidRPr="00E259C1">
        <w:rPr>
          <w:rStyle w:val="Emphasis"/>
          <w:rFonts w:ascii="Georgia" w:hAnsi="Georgia"/>
          <w:color w:val="777777"/>
        </w:rPr>
        <w:t>poslovnih knjiga. Porezna uprava će s 1. siječnja sljedeče godine ukinuti rješenje</w:t>
      </w:r>
      <w:r w:rsidRPr="00E259C1">
        <w:rPr>
          <w:rFonts w:ascii="Georgia" w:hAnsi="Georgia"/>
          <w:i/>
          <w:iCs/>
          <w:color w:val="777777"/>
        </w:rPr>
        <w:br/>
      </w:r>
      <w:r w:rsidRPr="00E259C1">
        <w:rPr>
          <w:rStyle w:val="Emphasis"/>
          <w:rFonts w:ascii="Georgia" w:hAnsi="Georgia"/>
          <w:color w:val="777777"/>
        </w:rPr>
        <w:t>o godišnjem paušalnom porezu na dohodak i prirezu porezu na dohodak, te će donijeti</w:t>
      </w:r>
      <w:r w:rsidRPr="00E259C1">
        <w:rPr>
          <w:rFonts w:ascii="Georgia" w:hAnsi="Georgia"/>
          <w:i/>
          <w:iCs/>
          <w:color w:val="777777"/>
        </w:rPr>
        <w:br/>
      </w:r>
      <w:r w:rsidRPr="00E259C1">
        <w:rPr>
          <w:rStyle w:val="Emphasis"/>
          <w:rFonts w:ascii="Georgia" w:hAnsi="Georgia"/>
          <w:color w:val="777777"/>
        </w:rPr>
        <w:t>rješenje o plaćanju predujma poreza na dohodak na način što je propisan za samostalne</w:t>
      </w:r>
      <w:r w:rsidRPr="00E259C1">
        <w:rPr>
          <w:rFonts w:ascii="Georgia" w:hAnsi="Georgia"/>
          <w:i/>
          <w:iCs/>
          <w:color w:val="777777"/>
        </w:rPr>
        <w:br/>
      </w:r>
      <w:r w:rsidRPr="00E259C1">
        <w:rPr>
          <w:rStyle w:val="Emphasis"/>
          <w:rFonts w:ascii="Georgia" w:hAnsi="Georgia"/>
          <w:color w:val="777777"/>
        </w:rPr>
        <w:t>djelatnosti.</w:t>
      </w:r>
    </w:p>
    <w:p w:rsidR="00E259C1" w:rsidRPr="00E259C1" w:rsidRDefault="00E259C1" w:rsidP="002B642F">
      <w:pPr>
        <w:pStyle w:val="NormalWeb"/>
        <w:shd w:val="clear" w:color="auto" w:fill="FFFFFF"/>
        <w:spacing w:before="0" w:beforeAutospacing="0" w:after="0" w:afterAutospacing="0" w:line="243" w:lineRule="atLeast"/>
        <w:rPr>
          <w:rFonts w:ascii="Georgia" w:hAnsi="Georgia"/>
          <w:color w:val="777777"/>
        </w:rPr>
      </w:pPr>
    </w:p>
    <w:p w:rsidR="002B642F" w:rsidRPr="00E259C1" w:rsidRDefault="002B642F" w:rsidP="002B642F">
      <w:pPr>
        <w:pStyle w:val="NormalWeb"/>
        <w:shd w:val="clear" w:color="auto" w:fill="FFFFFF"/>
        <w:spacing w:before="0" w:beforeAutospacing="0" w:after="0" w:afterAutospacing="0" w:line="243" w:lineRule="atLeast"/>
        <w:rPr>
          <w:rFonts w:ascii="Georgia" w:hAnsi="Georgia"/>
          <w:color w:val="777777"/>
        </w:rPr>
      </w:pPr>
      <w:r w:rsidRPr="00E259C1">
        <w:rPr>
          <w:rStyle w:val="Strong"/>
          <w:rFonts w:ascii="Georgia" w:hAnsi="Georgia"/>
          <w:color w:val="777777"/>
        </w:rPr>
        <w:t>Je li propisana obveza vođenja poslovnih knjiga?</w:t>
      </w:r>
    </w:p>
    <w:p w:rsidR="002B642F" w:rsidRPr="00E259C1" w:rsidRDefault="002B642F" w:rsidP="002B642F">
      <w:pPr>
        <w:pStyle w:val="NormalWeb"/>
        <w:shd w:val="clear" w:color="auto" w:fill="FFFFFF"/>
        <w:spacing w:before="0" w:beforeAutospacing="0" w:after="0" w:afterAutospacing="0" w:line="243" w:lineRule="atLeast"/>
        <w:rPr>
          <w:rStyle w:val="Emphasis"/>
          <w:rFonts w:ascii="Georgia" w:hAnsi="Georgia"/>
          <w:color w:val="777777"/>
        </w:rPr>
      </w:pPr>
      <w:r w:rsidRPr="00E259C1">
        <w:rPr>
          <w:rStyle w:val="Emphasis"/>
          <w:rFonts w:ascii="Georgia" w:hAnsi="Georgia"/>
          <w:color w:val="777777"/>
        </w:rPr>
        <w:t>– Porezni obveznik kojemu se utvrđuje godišnji paušalni porez na dohodak dužan je voditi samo Evidenciju o prometu (</w:t>
      </w:r>
      <w:hyperlink r:id="rId4" w:tgtFrame="_blank" w:history="1">
        <w:r w:rsidRPr="00E259C1">
          <w:rPr>
            <w:rStyle w:val="Hyperlink"/>
            <w:rFonts w:ascii="Georgia" w:hAnsi="Georgia"/>
            <w:i/>
            <w:iCs/>
            <w:color w:val="777777"/>
          </w:rPr>
          <w:t>Obrazac EP</w:t>
        </w:r>
      </w:hyperlink>
      <w:r w:rsidRPr="00E259C1">
        <w:rPr>
          <w:rStyle w:val="Emphasis"/>
          <w:rFonts w:ascii="Georgia" w:hAnsi="Georgia"/>
          <w:color w:val="777777"/>
        </w:rPr>
        <w:t>).</w:t>
      </w:r>
    </w:p>
    <w:p w:rsidR="00E259C1" w:rsidRPr="00E259C1" w:rsidRDefault="00E259C1" w:rsidP="002B642F">
      <w:pPr>
        <w:pStyle w:val="NormalWeb"/>
        <w:shd w:val="clear" w:color="auto" w:fill="FFFFFF"/>
        <w:spacing w:before="0" w:beforeAutospacing="0" w:after="0" w:afterAutospacing="0" w:line="243" w:lineRule="atLeast"/>
        <w:rPr>
          <w:rFonts w:ascii="Georgia" w:hAnsi="Georgia"/>
          <w:color w:val="777777"/>
        </w:rPr>
      </w:pPr>
    </w:p>
    <w:p w:rsidR="002B642F" w:rsidRPr="00E259C1" w:rsidRDefault="002B642F" w:rsidP="002B642F">
      <w:pPr>
        <w:pStyle w:val="NormalWeb"/>
        <w:shd w:val="clear" w:color="auto" w:fill="FFFFFF"/>
        <w:spacing w:before="0" w:beforeAutospacing="0" w:after="0" w:afterAutospacing="0" w:line="243" w:lineRule="atLeast"/>
        <w:rPr>
          <w:rFonts w:ascii="Georgia" w:hAnsi="Georgia"/>
          <w:color w:val="777777"/>
        </w:rPr>
      </w:pPr>
      <w:r w:rsidRPr="00E259C1">
        <w:rPr>
          <w:rStyle w:val="Strong"/>
          <w:rFonts w:ascii="Georgia" w:hAnsi="Georgia"/>
          <w:color w:val="777777"/>
        </w:rPr>
        <w:t>Što je zapravo Evidencija o prometu?</w:t>
      </w:r>
    </w:p>
    <w:p w:rsidR="002B642F" w:rsidRPr="00E259C1" w:rsidRDefault="002B642F" w:rsidP="002B642F">
      <w:pPr>
        <w:pStyle w:val="NormalWeb"/>
        <w:shd w:val="clear" w:color="auto" w:fill="FFFFFF"/>
        <w:spacing w:before="0" w:beforeAutospacing="0" w:after="0" w:afterAutospacing="0" w:line="243" w:lineRule="atLeast"/>
        <w:rPr>
          <w:rStyle w:val="Emphasis"/>
          <w:rFonts w:ascii="Georgia" w:hAnsi="Georgia"/>
          <w:color w:val="777777"/>
        </w:rPr>
      </w:pPr>
      <w:r w:rsidRPr="00E259C1">
        <w:rPr>
          <w:rStyle w:val="Emphasis"/>
          <w:rFonts w:ascii="Georgia" w:hAnsi="Georgia"/>
          <w:color w:val="777777"/>
        </w:rPr>
        <w:t>– Evidencija o prometu je evidencija o izdanim računima, a vodi se kronološki prema nadnevku (datumu)</w:t>
      </w:r>
      <w:r w:rsidRPr="00E259C1">
        <w:rPr>
          <w:rFonts w:ascii="Georgia" w:hAnsi="Georgia"/>
          <w:i/>
          <w:iCs/>
          <w:color w:val="777777"/>
        </w:rPr>
        <w:br/>
      </w:r>
      <w:r w:rsidRPr="00E259C1">
        <w:rPr>
          <w:rStyle w:val="Emphasis"/>
          <w:rFonts w:ascii="Georgia" w:hAnsi="Georgia"/>
          <w:color w:val="777777"/>
        </w:rPr>
        <w:t>izdanih računa, i to posebno za svaku kalendarsku godinu. Porezni obveznik je</w:t>
      </w:r>
      <w:r w:rsidRPr="00E259C1">
        <w:rPr>
          <w:rFonts w:ascii="Georgia" w:hAnsi="Georgia"/>
          <w:i/>
          <w:iCs/>
          <w:color w:val="777777"/>
        </w:rPr>
        <w:br/>
      </w:r>
      <w:r w:rsidRPr="00E259C1">
        <w:rPr>
          <w:rStyle w:val="Emphasis"/>
          <w:rFonts w:ascii="Georgia" w:hAnsi="Georgia"/>
          <w:color w:val="777777"/>
        </w:rPr>
        <w:t>dužan u Evidenciji o prometu na kraju svakog dana evidentirati sve izdane račune, bez</w:t>
      </w:r>
      <w:r w:rsidRPr="00E259C1">
        <w:rPr>
          <w:rFonts w:ascii="Georgia" w:hAnsi="Georgia"/>
          <w:i/>
          <w:iCs/>
          <w:color w:val="777777"/>
        </w:rPr>
        <w:br/>
      </w:r>
      <w:r w:rsidRPr="00E259C1">
        <w:rPr>
          <w:rStyle w:val="Emphasis"/>
          <w:rFonts w:ascii="Georgia" w:hAnsi="Georgia"/>
          <w:color w:val="777777"/>
        </w:rPr>
        <w:t>obzira na to jesu li naplaćeni ili ne. Evidencija prometu se može voditi ručno, a može i računalnim putem.</w:t>
      </w:r>
    </w:p>
    <w:p w:rsidR="00E259C1" w:rsidRPr="00E259C1" w:rsidRDefault="00E259C1" w:rsidP="002B642F">
      <w:pPr>
        <w:pStyle w:val="NormalWeb"/>
        <w:shd w:val="clear" w:color="auto" w:fill="FFFFFF"/>
        <w:spacing w:before="0" w:beforeAutospacing="0" w:after="0" w:afterAutospacing="0" w:line="243" w:lineRule="atLeast"/>
        <w:rPr>
          <w:rFonts w:ascii="Georgia" w:hAnsi="Georgia"/>
          <w:color w:val="777777"/>
        </w:rPr>
      </w:pPr>
    </w:p>
    <w:p w:rsidR="002B642F" w:rsidRPr="00E259C1" w:rsidRDefault="002B642F" w:rsidP="002B642F">
      <w:pPr>
        <w:pStyle w:val="NormalWeb"/>
        <w:shd w:val="clear" w:color="auto" w:fill="FFFFFF"/>
        <w:spacing w:before="0" w:beforeAutospacing="0" w:after="0" w:afterAutospacing="0" w:line="243" w:lineRule="atLeast"/>
        <w:rPr>
          <w:rFonts w:ascii="Georgia" w:hAnsi="Georgia"/>
          <w:color w:val="777777"/>
        </w:rPr>
      </w:pPr>
      <w:r w:rsidRPr="00E259C1">
        <w:rPr>
          <w:rStyle w:val="Strong"/>
          <w:rFonts w:ascii="Georgia" w:hAnsi="Georgia"/>
          <w:color w:val="777777"/>
        </w:rPr>
        <w:t>Može li se evidencija voditi računalnim putem?</w:t>
      </w:r>
    </w:p>
    <w:p w:rsidR="002B642F" w:rsidRPr="00E259C1" w:rsidRDefault="002B642F" w:rsidP="002B642F">
      <w:pPr>
        <w:pStyle w:val="NormalWeb"/>
        <w:shd w:val="clear" w:color="auto" w:fill="FFFFFF"/>
        <w:spacing w:before="0" w:beforeAutospacing="0" w:after="0" w:afterAutospacing="0" w:line="243" w:lineRule="atLeast"/>
        <w:rPr>
          <w:rFonts w:ascii="Georgia" w:hAnsi="Georgia"/>
          <w:color w:val="777777"/>
        </w:rPr>
      </w:pPr>
      <w:r w:rsidRPr="00E259C1">
        <w:rPr>
          <w:rFonts w:ascii="Georgia" w:hAnsi="Georgia"/>
          <w:color w:val="777777"/>
        </w:rPr>
        <w:t>Može. Tako je navedeno u</w:t>
      </w:r>
      <w:hyperlink r:id="rId5" w:tgtFrame="_blank" w:history="1">
        <w:r w:rsidRPr="00E259C1">
          <w:rPr>
            <w:rStyle w:val="apple-converted-space"/>
            <w:rFonts w:ascii="Georgia" w:hAnsi="Georgia"/>
            <w:color w:val="777777"/>
            <w:u w:val="single"/>
          </w:rPr>
          <w:t> </w:t>
        </w:r>
        <w:r w:rsidRPr="00E259C1">
          <w:rPr>
            <w:rStyle w:val="Hyperlink"/>
            <w:rFonts w:ascii="Georgia" w:hAnsi="Georgia"/>
            <w:color w:val="777777"/>
          </w:rPr>
          <w:t>Općem poreznom zakonu</w:t>
        </w:r>
      </w:hyperlink>
      <w:r w:rsidRPr="00E259C1">
        <w:rPr>
          <w:rFonts w:ascii="Georgia" w:hAnsi="Georgia"/>
          <w:color w:val="777777"/>
        </w:rPr>
        <w:t>, članak 56. točka 8. Kod dolaska inspekcije, iznajmljivač jednostavno može isprintati evidenciju prometa koju vodi na računalu u recimo Word ili Excel programu. Bitno je da vam u programu postoje sve zakonom nužne rubrike.</w:t>
      </w:r>
    </w:p>
    <w:p w:rsidR="00E259C1" w:rsidRPr="00E259C1" w:rsidRDefault="00E259C1" w:rsidP="002B642F">
      <w:pPr>
        <w:pStyle w:val="NormalWeb"/>
        <w:shd w:val="clear" w:color="auto" w:fill="FFFFFF"/>
        <w:spacing w:before="0" w:beforeAutospacing="0" w:after="0" w:afterAutospacing="0" w:line="243" w:lineRule="atLeast"/>
        <w:rPr>
          <w:rFonts w:ascii="Georgia" w:hAnsi="Georgia"/>
          <w:color w:val="777777"/>
        </w:rPr>
      </w:pPr>
    </w:p>
    <w:p w:rsidR="00B041EF" w:rsidRDefault="00B041EF" w:rsidP="002B642F">
      <w:pPr>
        <w:pStyle w:val="NormalWeb"/>
        <w:shd w:val="clear" w:color="auto" w:fill="FFFFFF"/>
        <w:spacing w:before="0" w:beforeAutospacing="0" w:after="0" w:afterAutospacing="0" w:line="243" w:lineRule="atLeast"/>
        <w:rPr>
          <w:rStyle w:val="Strong"/>
          <w:rFonts w:ascii="Georgia" w:hAnsi="Georgia"/>
          <w:color w:val="777777"/>
        </w:rPr>
      </w:pPr>
    </w:p>
    <w:p w:rsidR="002B642F" w:rsidRPr="00E259C1" w:rsidRDefault="002B642F" w:rsidP="002B642F">
      <w:pPr>
        <w:pStyle w:val="NormalWeb"/>
        <w:shd w:val="clear" w:color="auto" w:fill="FFFFFF"/>
        <w:spacing w:before="0" w:beforeAutospacing="0" w:after="0" w:afterAutospacing="0" w:line="243" w:lineRule="atLeast"/>
        <w:rPr>
          <w:rFonts w:ascii="Georgia" w:hAnsi="Georgia"/>
          <w:color w:val="777777"/>
        </w:rPr>
      </w:pPr>
      <w:r w:rsidRPr="00E259C1">
        <w:rPr>
          <w:rStyle w:val="Strong"/>
          <w:rFonts w:ascii="Georgia" w:hAnsi="Georgia"/>
          <w:color w:val="777777"/>
        </w:rPr>
        <w:t>Koje sve rubrike mora sadržavati Evidencija o prometu?</w:t>
      </w:r>
    </w:p>
    <w:p w:rsidR="002B642F" w:rsidRPr="00E259C1" w:rsidRDefault="002B642F" w:rsidP="002B642F">
      <w:pPr>
        <w:pStyle w:val="NormalWeb"/>
        <w:shd w:val="clear" w:color="auto" w:fill="FFFFFF"/>
        <w:spacing w:before="0" w:beforeAutospacing="0" w:after="0" w:afterAutospacing="0" w:line="243" w:lineRule="atLeast"/>
        <w:rPr>
          <w:rStyle w:val="Emphasis"/>
          <w:rFonts w:ascii="Georgia" w:hAnsi="Georgia"/>
          <w:color w:val="777777"/>
        </w:rPr>
      </w:pPr>
      <w:r w:rsidRPr="00E259C1">
        <w:rPr>
          <w:rStyle w:val="Emphasis"/>
          <w:rFonts w:ascii="Georgia" w:hAnsi="Georgia"/>
          <w:color w:val="777777"/>
        </w:rPr>
        <w:t>- Mora sadržavati “Opće podatke o preznom obvezniku” tj o Vama (redni broj svake stavke, broj računa, datum računa, ime i prezime korisnika usluge (gosta), iznos računa i na kraju godine zbrojni iznos svih računa. Pogledajte ovdje kako izgleda</w:t>
      </w:r>
      <w:hyperlink r:id="rId6" w:tgtFrame="_blank" w:history="1">
        <w:r w:rsidRPr="00E259C1">
          <w:rPr>
            <w:rStyle w:val="Hyperlink"/>
            <w:rFonts w:ascii="Georgia" w:hAnsi="Georgia"/>
            <w:i/>
            <w:iCs/>
            <w:color w:val="777777"/>
          </w:rPr>
          <w:t>Evidencija o prometu</w:t>
        </w:r>
      </w:hyperlink>
    </w:p>
    <w:p w:rsidR="00E259C1" w:rsidRPr="00E259C1" w:rsidRDefault="00E259C1" w:rsidP="002B642F">
      <w:pPr>
        <w:pStyle w:val="NormalWeb"/>
        <w:shd w:val="clear" w:color="auto" w:fill="FFFFFF"/>
        <w:spacing w:before="0" w:beforeAutospacing="0" w:after="0" w:afterAutospacing="0" w:line="243" w:lineRule="atLeast"/>
        <w:rPr>
          <w:rFonts w:ascii="Georgia" w:hAnsi="Georgia"/>
          <w:color w:val="777777"/>
        </w:rPr>
      </w:pPr>
    </w:p>
    <w:p w:rsidR="00E259C1" w:rsidRPr="00E259C1" w:rsidRDefault="00E259C1" w:rsidP="00E259C1">
      <w:pPr>
        <w:pStyle w:val="NormalWeb"/>
        <w:shd w:val="clear" w:color="auto" w:fill="FFFFFF"/>
        <w:spacing w:before="0" w:beforeAutospacing="0" w:after="0" w:afterAutospacing="0" w:line="243" w:lineRule="atLeast"/>
        <w:rPr>
          <w:rFonts w:ascii="Georgia" w:hAnsi="Georgia"/>
          <w:color w:val="777777"/>
        </w:rPr>
      </w:pPr>
      <w:r w:rsidRPr="00E259C1">
        <w:rPr>
          <w:rStyle w:val="Strong"/>
          <w:rFonts w:ascii="Georgia" w:hAnsi="Georgia"/>
          <w:color w:val="777777"/>
        </w:rPr>
        <w:t>Kad mi turisticka agencija s kojom surađujem pošalje goste i račun za proviziju, kako takav račun upisati u knjigu prometa?</w:t>
      </w:r>
    </w:p>
    <w:p w:rsidR="00E259C1" w:rsidRPr="00E259C1" w:rsidRDefault="00E259C1" w:rsidP="00E259C1">
      <w:pPr>
        <w:pStyle w:val="NormalWeb"/>
        <w:shd w:val="clear" w:color="auto" w:fill="FFFFFF"/>
        <w:spacing w:before="0" w:beforeAutospacing="0" w:after="0" w:afterAutospacing="0" w:line="243" w:lineRule="atLeast"/>
        <w:rPr>
          <w:rFonts w:ascii="Georgia" w:hAnsi="Georgia"/>
          <w:color w:val="777777"/>
        </w:rPr>
      </w:pPr>
      <w:r w:rsidRPr="00E259C1">
        <w:rPr>
          <w:rStyle w:val="Emphasis"/>
          <w:rFonts w:ascii="Georgia" w:hAnsi="Georgia"/>
          <w:color w:val="777777"/>
        </w:rPr>
        <w:t>- Ako ste privatni iznajmljivač i ako ste račun od agencije dobili zasebno da im platite proviziju, na žalost takav račun ne možete zavoditi u Evidenciju o prometu. Kao što ne možete zavoditi niti račune za troškove održavanja apartmana i sl. U evidenciju pišete puni iznos onog računa kojeg ste izdali za usluge smještaja koje pružate (najčešće je to račun izdan prema gostu, no može račun biti naslovljen i na agenciju ako vam je cijeli iznos rezervacije platila agencija a ne gost).</w:t>
      </w:r>
    </w:p>
    <w:p w:rsidR="00E259C1" w:rsidRPr="00E259C1" w:rsidRDefault="00E259C1" w:rsidP="00E259C1">
      <w:pPr>
        <w:pStyle w:val="NormalWeb"/>
        <w:shd w:val="clear" w:color="auto" w:fill="FFFFFF"/>
        <w:spacing w:before="0" w:beforeAutospacing="0" w:after="0" w:afterAutospacing="0" w:line="243" w:lineRule="atLeast"/>
        <w:rPr>
          <w:rFonts w:ascii="Georgia" w:hAnsi="Georgia"/>
          <w:color w:val="777777"/>
        </w:rPr>
      </w:pPr>
      <w:r w:rsidRPr="00E259C1">
        <w:rPr>
          <w:rFonts w:ascii="Georgia" w:hAnsi="Georgia"/>
          <w:color w:val="777777"/>
        </w:rPr>
        <w:t>Kad bi primjerice agencija odmah gostu naplatila svoju proviziju i kad bi gost razliku platio kod Vas u smještaju, vi biste gostu izdali račun samo na tu razliku (u računu biste naravno naveli stavku da je akontacija plaćena agenciji). Tek tada biste u Evidenciju prometa mogli zavesti stvarni iznos računa koji ste naplatili tom gostu, a gdje je agencija prije toga već naplatila svoj dio. I to je realno iznos koji ste vi i zaradili.</w:t>
      </w:r>
    </w:p>
    <w:p w:rsidR="002B642F" w:rsidRDefault="002B642F"/>
    <w:sectPr w:rsidR="002B642F" w:rsidSect="00856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642F"/>
    <w:rsid w:val="00174ECF"/>
    <w:rsid w:val="002B642F"/>
    <w:rsid w:val="00303F73"/>
    <w:rsid w:val="004905A7"/>
    <w:rsid w:val="007B2E28"/>
    <w:rsid w:val="007C36B9"/>
    <w:rsid w:val="00856B01"/>
    <w:rsid w:val="00A87E90"/>
    <w:rsid w:val="00B041EF"/>
    <w:rsid w:val="00D96DDD"/>
    <w:rsid w:val="00E21897"/>
    <w:rsid w:val="00E259C1"/>
    <w:rsid w:val="00FB3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B01"/>
  </w:style>
  <w:style w:type="paragraph" w:styleId="Heading2">
    <w:name w:val="heading 2"/>
    <w:basedOn w:val="Normal"/>
    <w:link w:val="Heading2Char"/>
    <w:uiPriority w:val="9"/>
    <w:qFormat/>
    <w:rsid w:val="002B64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B642F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2B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2B642F"/>
    <w:rPr>
      <w:b/>
      <w:bCs/>
    </w:rPr>
  </w:style>
  <w:style w:type="character" w:styleId="Emphasis">
    <w:name w:val="Emphasis"/>
    <w:basedOn w:val="DefaultParagraphFont"/>
    <w:uiPriority w:val="20"/>
    <w:qFormat/>
    <w:rsid w:val="002B642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B642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B64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lub-iznajmljivaca.com/wp-content/uploads/2014/08/obrazac_evidencija_prometa.doc" TargetMode="External"/><Relationship Id="rId5" Type="http://schemas.openxmlformats.org/officeDocument/2006/relationships/hyperlink" Target="http://www.zakon.hr/z/100/Op%C4%87i-porezni-zakon" TargetMode="External"/><Relationship Id="rId4" Type="http://schemas.openxmlformats.org/officeDocument/2006/relationships/hyperlink" Target="http://www.klub-iznajmljivaca.com/wp-content/uploads/2014/08/obrazac_evidencija_prometa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2016-04-22T09:06:00Z</cp:lastPrinted>
  <dcterms:created xsi:type="dcterms:W3CDTF">2016-04-22T08:50:00Z</dcterms:created>
  <dcterms:modified xsi:type="dcterms:W3CDTF">2016-04-22T09:28:00Z</dcterms:modified>
</cp:coreProperties>
</file>